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0" w:val="left"/>
          <w:tab w:leader="none" w:pos="10348" w:val="left"/>
        </w:tabs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коллеги!</w:t>
      </w:r>
    </w:p>
    <w:p w14:paraId="02000000">
      <w:pPr>
        <w:tabs>
          <w:tab w:leader="none" w:pos="0" w:val="left"/>
          <w:tab w:leader="none" w:pos="10348" w:val="left"/>
        </w:tabs>
        <w:ind w:firstLine="709" w:left="0"/>
        <w:jc w:val="center"/>
        <w:rPr>
          <w:rFonts w:ascii="Times New Roman" w:hAnsi="Times New Roman"/>
          <w:sz w:val="28"/>
        </w:rPr>
      </w:pPr>
    </w:p>
    <w:p w14:paraId="03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Департамент строительства области проводит бесплатный информационный семинар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Юридическая грамотность. Правовая и финансовая (в т.ч. налоговая) составляющая при работе с нормативными актами Российской Федерации в градостроительной деятельности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Семинар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состоится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20 сентября 2024 года </w:t>
      </w:r>
      <w:r>
        <w:rPr>
          <w:rFonts w:ascii="Times New Roman" w:hAnsi="Times New Roman"/>
          <w:sz w:val="28"/>
        </w:rPr>
        <w:t xml:space="preserve">по адресу: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 Вологда, ул. Ленина, д. 15, аудитория 236.</w:t>
      </w:r>
    </w:p>
    <w:p w14:paraId="04000000">
      <w:pPr>
        <w:tabs>
          <w:tab w:leader="none" w:pos="0" w:val="left"/>
          <w:tab w:leader="none" w:pos="10348" w:val="left"/>
        </w:tabs>
        <w:ind w:firstLine="709" w:left="0"/>
        <w:jc w:val="both"/>
        <w:rPr>
          <w:rFonts w:ascii="Times New Roman" w:hAnsi="Times New Roman"/>
          <w:sz w:val="28"/>
        </w:rPr>
      </w:pPr>
    </w:p>
    <w:p w14:paraId="05000000">
      <w:pPr>
        <w:ind w:firstLine="0" w:left="-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семинара 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560"/>
        <w:gridCol w:w="8646"/>
      </w:tblGrid>
      <w:t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9.00-10.00</w:t>
            </w:r>
          </w:p>
          <w:p w14:paraId="07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Кофе-брейк </w:t>
            </w:r>
            <w:r>
              <w:rPr>
                <w:rFonts w:ascii="Times New Roman" w:hAnsi="Times New Roman"/>
                <w:sz w:val="28"/>
              </w:rPr>
              <w:t xml:space="preserve">(для участников, слушателей семинара) </w:t>
            </w:r>
          </w:p>
        </w:tc>
      </w:tr>
      <w:tr>
        <w:trPr>
          <w:trHeight w:hRule="atLeast" w:val="4112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00000">
            <w:pPr>
              <w:ind/>
              <w:jc w:val="lef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10.0 –11.30</w:t>
            </w:r>
          </w:p>
        </w:tc>
        <w:tc>
          <w:tcPr>
            <w:tcW w:type="dxa" w:w="8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00000">
            <w:pPr>
              <w:ind/>
              <w:jc w:val="both"/>
              <w:rPr>
                <w:rFonts w:ascii="Times New Roman" w:hAnsi="Times New Roman"/>
                <w:i w:val="0"/>
                <w:sz w:val="28"/>
              </w:rPr>
            </w:pPr>
          </w:p>
          <w:p w14:paraId="0B000000">
            <w:pPr>
              <w:numPr>
                <w:numId w:val="1"/>
              </w:numPr>
              <w:ind/>
              <w:jc w:val="both"/>
              <w:rPr>
                <w:rFonts w:ascii="Times New Roman" w:hAnsi="Times New Roman"/>
                <w:i w:val="0"/>
                <w:sz w:val="28"/>
              </w:rPr>
            </w:pPr>
            <w:r>
              <w:rPr>
                <w:rFonts w:ascii="Times New Roman" w:hAnsi="Times New Roman"/>
                <w:i w:val="0"/>
                <w:sz w:val="28"/>
              </w:rPr>
              <w:t>Выборочные комме</w:t>
            </w:r>
            <w:r>
              <w:rPr>
                <w:rFonts w:ascii="Times New Roman" w:hAnsi="Times New Roman"/>
                <w:i w:val="0"/>
                <w:sz w:val="28"/>
              </w:rPr>
              <w:t>нтарии по анализу сметной стоимости строительства.</w:t>
            </w:r>
          </w:p>
          <w:p w14:paraId="0C000000">
            <w:pPr>
              <w:ind/>
              <w:jc w:val="both"/>
              <w:rPr>
                <w:rFonts w:ascii="Times New Roman" w:hAnsi="Times New Roman"/>
                <w:i w:val="0"/>
                <w:sz w:val="28"/>
              </w:rPr>
            </w:pPr>
          </w:p>
          <w:p w14:paraId="0D000000">
            <w:pPr>
              <w:numPr>
                <w:numId w:val="1"/>
              </w:numPr>
              <w:ind/>
              <w:jc w:val="both"/>
              <w:rPr>
                <w:rFonts w:ascii="Times New Roman" w:hAnsi="Times New Roman"/>
                <w:i w:val="0"/>
                <w:sz w:val="28"/>
              </w:rPr>
            </w:pPr>
            <w:r>
              <w:rPr>
                <w:rFonts w:ascii="Times New Roman" w:hAnsi="Times New Roman"/>
                <w:i w:val="0"/>
                <w:sz w:val="28"/>
              </w:rPr>
              <w:t>Оценка расчетной составляющей в закупочных процедурах подрядных работ.</w:t>
            </w:r>
          </w:p>
          <w:p w14:paraId="0E000000">
            <w:pPr>
              <w:ind/>
              <w:jc w:val="both"/>
              <w:rPr>
                <w:rFonts w:ascii="Times New Roman" w:hAnsi="Times New Roman"/>
                <w:i w:val="0"/>
                <w:sz w:val="28"/>
              </w:rPr>
            </w:pPr>
          </w:p>
          <w:p w14:paraId="0F000000">
            <w:pPr>
              <w:numPr>
                <w:numId w:val="1"/>
              </w:numPr>
              <w:ind/>
              <w:jc w:val="both"/>
              <w:rPr>
                <w:rFonts w:ascii="Times New Roman" w:hAnsi="Times New Roman"/>
                <w:i w:val="0"/>
                <w:sz w:val="28"/>
              </w:rPr>
            </w:pPr>
            <w:r>
              <w:rPr>
                <w:rFonts w:ascii="Times New Roman" w:hAnsi="Times New Roman"/>
                <w:i w:val="0"/>
                <w:sz w:val="28"/>
              </w:rPr>
              <w:t>Алгоритм работы с контрактом/договором на выполнение подрядных работ</w:t>
            </w:r>
          </w:p>
          <w:p w14:paraId="10000000">
            <w:pPr>
              <w:ind/>
              <w:jc w:val="both"/>
              <w:rPr>
                <w:rFonts w:ascii="Times New Roman" w:hAnsi="Times New Roman"/>
                <w:i w:val="0"/>
                <w:sz w:val="28"/>
              </w:rPr>
            </w:pPr>
          </w:p>
          <w:p w14:paraId="11000000">
            <w:pPr>
              <w:ind w:firstLine="0" w:left="743"/>
              <w:jc w:val="both"/>
              <w:rPr>
                <w:rFonts w:ascii="Times New Roman" w:hAnsi="Times New Roman"/>
                <w:b w:val="0"/>
                <w:i w:val="1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 xml:space="preserve">Миловкина Ольга Ивановна - </w:t>
            </w:r>
            <w:r>
              <w:rPr>
                <w:rFonts w:ascii="Times New Roman" w:hAnsi="Times New Roman"/>
                <w:b w:val="0"/>
                <w:i w:val="1"/>
                <w:sz w:val="28"/>
              </w:rPr>
              <w:t>эксперт структурного подразделения Минстроя России., н</w:t>
            </w:r>
            <w:r>
              <w:rPr>
                <w:rFonts w:ascii="Times New Roman" w:hAnsi="Times New Roman"/>
                <w:b w:val="0"/>
                <w:i w:val="1"/>
                <w:sz w:val="28"/>
              </w:rPr>
              <w:t>езависимый эксперт по специализации «Арбитражные споры в строительстве»</w:t>
            </w:r>
          </w:p>
          <w:p w14:paraId="12000000">
            <w:pPr>
              <w:ind w:firstLine="0" w:left="743"/>
              <w:jc w:val="both"/>
              <w:rPr>
                <w:rFonts w:ascii="Times New Roman" w:hAnsi="Times New Roman"/>
                <w:b w:val="0"/>
                <w:i w:val="1"/>
                <w:sz w:val="28"/>
              </w:rPr>
            </w:pPr>
          </w:p>
        </w:tc>
      </w:tr>
      <w:t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ind/>
              <w:jc w:val="left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11.30-12.00</w:t>
            </w:r>
          </w:p>
          <w:p w14:paraId="1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</w:p>
        </w:tc>
        <w:tc>
          <w:tcPr>
            <w:tcW w:type="dxa" w:w="8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ind w:firstLine="0" w:left="3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Обсуждение. Ответы на вопросы</w:t>
            </w:r>
          </w:p>
        </w:tc>
      </w:tr>
    </w:tbl>
    <w:p w14:paraId="16000000">
      <w:pPr>
        <w:ind w:firstLine="709" w:left="0"/>
        <w:jc w:val="both"/>
        <w:rPr>
          <w:rFonts w:ascii="Times New Roman" w:hAnsi="Times New Roman"/>
          <w:sz w:val="28"/>
        </w:rPr>
      </w:pPr>
    </w:p>
    <w:p w14:paraId="17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об участии </w:t>
      </w:r>
      <w:r>
        <w:rPr>
          <w:rFonts w:ascii="Times New Roman" w:hAnsi="Times New Roman"/>
          <w:sz w:val="28"/>
        </w:rPr>
        <w:t xml:space="preserve"> (очное/дистанционное)</w:t>
      </w:r>
      <w:r>
        <w:rPr>
          <w:rFonts w:ascii="Times New Roman" w:hAnsi="Times New Roman"/>
          <w:sz w:val="28"/>
        </w:rPr>
        <w:t xml:space="preserve"> в семинаре (Ф.И.О. и должность участника, название организации, контактные данные) просим сообщить до</w:t>
      </w:r>
      <w:r>
        <w:rPr>
          <w:rFonts w:ascii="Times New Roman" w:hAnsi="Times New Roman"/>
          <w:b w:val="1"/>
          <w:sz w:val="28"/>
        </w:rPr>
        <w:t xml:space="preserve"> 18 сентября 2024 года </w:t>
      </w:r>
      <w:r>
        <w:rPr>
          <w:rFonts w:ascii="Times New Roman" w:hAnsi="Times New Roman"/>
          <w:sz w:val="28"/>
        </w:rPr>
        <w:t>по телефон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t>: (8172) 23-00-54 (</w:t>
      </w:r>
      <w:r>
        <w:rPr>
          <w:rFonts w:ascii="Times New Roman" w:hAnsi="Times New Roman"/>
          <w:sz w:val="28"/>
        </w:rPr>
        <w:t>доб</w:t>
      </w:r>
      <w:r>
        <w:rPr>
          <w:rFonts w:ascii="Times New Roman" w:hAnsi="Times New Roman"/>
          <w:sz w:val="28"/>
        </w:rPr>
        <w:t>. 1267</w:t>
      </w:r>
      <w:r>
        <w:rPr>
          <w:rFonts w:ascii="Times New Roman" w:hAnsi="Times New Roman"/>
          <w:sz w:val="28"/>
        </w:rPr>
        <w:t>, 1284</w:t>
      </w:r>
      <w:r>
        <w:rPr>
          <w:rFonts w:ascii="Times New Roman" w:hAnsi="Times New Roman"/>
          <w:sz w:val="28"/>
        </w:rPr>
        <w:t xml:space="preserve">) или на адреса электронной почты: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"mailto:salomatovain@depstroy.gov35.ru"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salomatovain@depstroy.gov35.ru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"mailto:osolodkinaea@depstroy.gov35.ru"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osolodkinaea@depstroy.gov35.ru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18000000">
      <w:pPr>
        <w:ind w:firstLine="709" w:left="0"/>
        <w:jc w:val="both"/>
        <w:rPr>
          <w:rFonts w:ascii="Times New Roman" w:hAnsi="Times New Roman"/>
          <w:sz w:val="28"/>
        </w:rPr>
      </w:pPr>
    </w:p>
    <w:p w14:paraId="19000000">
      <w:pPr>
        <w:ind w:firstLine="709" w:left="0"/>
        <w:jc w:val="both"/>
        <w:rPr>
          <w:rFonts w:ascii="Times New Roman" w:hAnsi="Times New Roman"/>
          <w:sz w:val="28"/>
        </w:rPr>
      </w:pPr>
    </w:p>
    <w:p w14:paraId="1A000000">
      <w:p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Ссылка для подключения при участии дистанционно: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"https://vogu.ktalk.ru/c5xf6wisy2rs"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https://vogu.ktalk.ru/c5xf6wisy2rs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1B000000">
      <w:pPr>
        <w:ind w:firstLine="0" w:left="0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680" w:footer="403" w:gutter="0" w:header="720" w:left="1049" w:right="624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pStyle w:val="Style_51"/>
      <w:lvlText w:val="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lvlText w:val="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lvlText w:val="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pStyle w:val="Style_53"/>
      <w:lvlText w:val="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lvlText w:val=""/>
      <w:lvlJc w:val="left"/>
      <w:pPr>
        <w:tabs>
          <w:tab w:leader="none" w:pos="0" w:val="left"/>
        </w:tabs>
        <w:ind w:hanging="1584" w:left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List Paragraph"/>
    <w:basedOn w:val="Style_3"/>
    <w:link w:val="Style_6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6_ch" w:type="character">
    <w:name w:val="List Paragraph"/>
    <w:basedOn w:val="Style_3_ch"/>
    <w:link w:val="Style_6"/>
    <w:rPr>
      <w:rFonts w:ascii="Calibri" w:hAnsi="Calibri"/>
      <w:sz w:val="22"/>
    </w:rPr>
  </w:style>
  <w:style w:styleId="Style_7" w:type="paragraph">
    <w:name w:val="toc 4"/>
    <w:next w:val="Style_3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Заголовок таблицы"/>
    <w:basedOn w:val="Style_9"/>
    <w:link w:val="Style_8_ch"/>
    <w:pPr>
      <w:ind/>
      <w:jc w:val="center"/>
    </w:pPr>
    <w:rPr>
      <w:b w:val="1"/>
    </w:rPr>
  </w:style>
  <w:style w:styleId="Style_8_ch" w:type="character">
    <w:name w:val="Заголовок таблицы"/>
    <w:basedOn w:val="Style_9_ch"/>
    <w:link w:val="Style_8"/>
    <w:rPr>
      <w:b w:val="1"/>
    </w:rPr>
  </w:style>
  <w:style w:styleId="Style_10" w:type="paragraph">
    <w:name w:val="toc 6"/>
    <w:next w:val="Style_3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Номер страницы1"/>
    <w:basedOn w:val="Style_12"/>
    <w:link w:val="Style_11_ch"/>
  </w:style>
  <w:style w:styleId="Style_11_ch" w:type="character">
    <w:name w:val="Номер страницы1"/>
    <w:basedOn w:val="Style_12_ch"/>
    <w:link w:val="Style_11"/>
  </w:style>
  <w:style w:styleId="Style_13" w:type="paragraph">
    <w:name w:val="toc 7"/>
    <w:next w:val="Style_3"/>
    <w:link w:val="Style_13_ch"/>
    <w:uiPriority w:val="39"/>
    <w:pPr>
      <w:ind w:firstLine="0" w:left="1200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Название1"/>
    <w:basedOn w:val="Style_3"/>
    <w:link w:val="Style_14_ch"/>
    <w:pPr>
      <w:spacing w:after="120" w:before="120"/>
      <w:ind/>
    </w:pPr>
    <w:rPr>
      <w:rFonts w:ascii="Arial" w:hAnsi="Arial"/>
      <w:i w:val="1"/>
      <w:sz w:val="20"/>
    </w:rPr>
  </w:style>
  <w:style w:styleId="Style_14_ch" w:type="character">
    <w:name w:val="Название1"/>
    <w:basedOn w:val="Style_3_ch"/>
    <w:link w:val="Style_14"/>
    <w:rPr>
      <w:rFonts w:ascii="Arial" w:hAnsi="Arial"/>
      <w:i w:val="1"/>
      <w:sz w:val="20"/>
    </w:rPr>
  </w:style>
  <w:style w:styleId="Style_15" w:type="paragraph">
    <w:name w:val="Body Text 3"/>
    <w:basedOn w:val="Style_3"/>
    <w:link w:val="Style_15_ch"/>
    <w:pPr>
      <w:spacing w:after="120"/>
      <w:ind/>
    </w:pPr>
    <w:rPr>
      <w:sz w:val="16"/>
    </w:rPr>
  </w:style>
  <w:style w:styleId="Style_15_ch" w:type="character">
    <w:name w:val="Body Text 3"/>
    <w:basedOn w:val="Style_3_ch"/>
    <w:link w:val="Style_15"/>
    <w:rPr>
      <w:sz w:val="16"/>
    </w:rPr>
  </w:style>
  <w:style w:styleId="Style_16" w:type="paragraph">
    <w:name w:val="header"/>
    <w:basedOn w:val="Style_3"/>
    <w:link w:val="Style_16_ch"/>
    <w:pPr>
      <w:tabs>
        <w:tab w:leader="none" w:pos="4677" w:val="center"/>
        <w:tab w:leader="none" w:pos="9355" w:val="right"/>
      </w:tabs>
      <w:ind/>
    </w:pPr>
  </w:style>
  <w:style w:styleId="Style_16_ch" w:type="character">
    <w:name w:val="header"/>
    <w:basedOn w:val="Style_3_ch"/>
    <w:link w:val="Style_16"/>
  </w:style>
  <w:style w:styleId="Style_17" w:type="paragraph">
    <w:name w:val="Выделение1"/>
    <w:link w:val="Style_17_ch"/>
    <w:rPr>
      <w:i w:val="1"/>
    </w:rPr>
  </w:style>
  <w:style w:styleId="Style_17_ch" w:type="character">
    <w:name w:val="Выделение1"/>
    <w:link w:val="Style_17"/>
    <w:rPr>
      <w:i w:val="1"/>
    </w:rPr>
  </w:style>
  <w:style w:styleId="Style_18" w:type="paragraph">
    <w:name w:val="End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next w:val="Style_3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0" w:type="paragraph">
    <w:name w:val="Заголовок"/>
    <w:basedOn w:val="Style_3"/>
    <w:next w:val="Style_21"/>
    <w:link w:val="Style_20_ch"/>
    <w:pPr>
      <w:keepNext w:val="1"/>
      <w:spacing w:after="120" w:before="240"/>
      <w:ind/>
    </w:pPr>
    <w:rPr>
      <w:rFonts w:ascii="Arial" w:hAnsi="Arial"/>
      <w:sz w:val="28"/>
    </w:rPr>
  </w:style>
  <w:style w:styleId="Style_20_ch" w:type="character">
    <w:name w:val="Заголовок"/>
    <w:basedOn w:val="Style_3_ch"/>
    <w:link w:val="Style_20"/>
    <w:rPr>
      <w:rFonts w:ascii="Arial" w:hAnsi="Arial"/>
      <w:sz w:val="28"/>
    </w:rPr>
  </w:style>
  <w:style w:styleId="Style_22" w:type="paragraph">
    <w:name w:val="footer"/>
    <w:basedOn w:val="Style_3"/>
    <w:link w:val="Style_22_ch"/>
    <w:pPr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3_ch"/>
    <w:link w:val="Style_22"/>
  </w:style>
  <w:style w:styleId="Style_23" w:type="paragraph">
    <w:name w:val="List"/>
    <w:basedOn w:val="Style_21"/>
    <w:link w:val="Style_23_ch"/>
    <w:rPr>
      <w:rFonts w:ascii="Arial" w:hAnsi="Arial"/>
    </w:rPr>
  </w:style>
  <w:style w:styleId="Style_23_ch" w:type="character">
    <w:name w:val="List"/>
    <w:basedOn w:val="Style_21_ch"/>
    <w:link w:val="Style_23"/>
    <w:rPr>
      <w:rFonts w:ascii="Arial" w:hAnsi="Arial"/>
    </w:rPr>
  </w:style>
  <w:style w:styleId="Style_24" w:type="paragraph">
    <w:name w:val="Font Style28"/>
    <w:link w:val="Style_24_ch"/>
    <w:rPr>
      <w:b w:val="1"/>
      <w:sz w:val="22"/>
    </w:rPr>
  </w:style>
  <w:style w:styleId="Style_24_ch" w:type="character">
    <w:name w:val="Font Style28"/>
    <w:link w:val="Style_24"/>
    <w:rPr>
      <w:b w:val="1"/>
      <w:sz w:val="22"/>
    </w:rPr>
  </w:style>
  <w:style w:styleId="Style_25" w:type="paragraph">
    <w:name w:val="Содержимое врезки"/>
    <w:basedOn w:val="Style_21"/>
    <w:link w:val="Style_25_ch"/>
  </w:style>
  <w:style w:styleId="Style_25_ch" w:type="character">
    <w:name w:val="Содержимое врезки"/>
    <w:basedOn w:val="Style_21_ch"/>
    <w:link w:val="Style_25"/>
  </w:style>
  <w:style w:styleId="Style_26" w:type="paragraph">
    <w:name w:val="Маркеры списка"/>
    <w:link w:val="Style_26_ch"/>
    <w:rPr>
      <w:rFonts w:ascii="OpenSymbol" w:hAnsi="OpenSymbol"/>
    </w:rPr>
  </w:style>
  <w:style w:styleId="Style_26_ch" w:type="character">
    <w:name w:val="Маркеры списка"/>
    <w:link w:val="Style_26"/>
    <w:rPr>
      <w:rFonts w:ascii="OpenSymbol" w:hAnsi="OpenSymbol"/>
    </w:rPr>
  </w:style>
  <w:style w:styleId="Style_21" w:type="paragraph">
    <w:name w:val="Body Text"/>
    <w:basedOn w:val="Style_3"/>
    <w:link w:val="Style_21_ch"/>
    <w:pPr>
      <w:spacing w:after="120"/>
      <w:ind/>
    </w:pPr>
  </w:style>
  <w:style w:styleId="Style_21_ch" w:type="character">
    <w:name w:val="Body Text"/>
    <w:basedOn w:val="Style_3_ch"/>
    <w:link w:val="Style_21"/>
  </w:style>
  <w:style w:styleId="Style_27" w:type="paragraph">
    <w:name w:val="Основной шрифт абзаца1"/>
    <w:link w:val="Style_27_ch"/>
  </w:style>
  <w:style w:styleId="Style_27_ch" w:type="character">
    <w:name w:val="Основной шрифт абзаца1"/>
    <w:link w:val="Style_27"/>
  </w:style>
  <w:style w:styleId="Style_28" w:type="paragraph">
    <w:name w:val="toc 3"/>
    <w:next w:val="Style_3"/>
    <w:link w:val="Style_28_ch"/>
    <w:uiPriority w:val="39"/>
    <w:pPr>
      <w:ind w:firstLine="0" w:left="400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12" w:type="paragraph">
    <w:name w:val="Основной шрифт абзаца2"/>
    <w:link w:val="Style_12_ch"/>
  </w:style>
  <w:style w:styleId="Style_12_ch" w:type="character">
    <w:name w:val="Основной шрифт абзаца2"/>
    <w:link w:val="Style_12"/>
  </w:style>
  <w:style w:styleId="Style_29" w:type="paragraph">
    <w:name w:val="Гиперссылка1"/>
    <w:link w:val="Style_29_ch"/>
    <w:rPr>
      <w:color w:val="0000FF"/>
      <w:u w:val="single"/>
    </w:rPr>
  </w:style>
  <w:style w:styleId="Style_29_ch" w:type="character">
    <w:name w:val="Гиперссылка1"/>
    <w:link w:val="Style_29"/>
    <w:rPr>
      <w:color w:val="0000FF"/>
      <w:u w:val="single"/>
    </w:rPr>
  </w:style>
  <w:style w:styleId="Style_30" w:type="paragraph">
    <w:name w:val="heading 5"/>
    <w:next w:val="Style_3"/>
    <w:link w:val="Style_3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0_ch" w:type="character">
    <w:name w:val="heading 5"/>
    <w:link w:val="Style_30"/>
    <w:rPr>
      <w:rFonts w:ascii="XO Thames" w:hAnsi="XO Thames"/>
      <w:b w:val="1"/>
      <w:sz w:val="22"/>
    </w:rPr>
  </w:style>
  <w:style w:styleId="Style_31" w:type="paragraph">
    <w:name w:val="heading 1"/>
    <w:next w:val="Style_3"/>
    <w:link w:val="Style_3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1_ch" w:type="character">
    <w:name w:val="heading 1"/>
    <w:link w:val="Style_31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3"/>
    <w:link w:val="Style_33_ch"/>
    <w:uiPriority w:val="39"/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Header and Footer"/>
    <w:link w:val="Style_34_ch"/>
    <w:pPr>
      <w:ind/>
      <w:jc w:val="both"/>
    </w:pPr>
    <w:rPr>
      <w:rFonts w:ascii="XO Thames" w:hAnsi="XO Thames"/>
    </w:rPr>
  </w:style>
  <w:style w:styleId="Style_34_ch" w:type="character">
    <w:name w:val="Header and Footer"/>
    <w:link w:val="Style_34"/>
    <w:rPr>
      <w:rFonts w:ascii="XO Thames" w:hAnsi="XO Thames"/>
    </w:rPr>
  </w:style>
  <w:style w:styleId="Style_35" w:type="paragraph">
    <w:name w:val="Символ нумерации"/>
    <w:link w:val="Style_35_ch"/>
  </w:style>
  <w:style w:styleId="Style_35_ch" w:type="character">
    <w:name w:val="Символ нумерации"/>
    <w:link w:val="Style_35"/>
  </w:style>
  <w:style w:styleId="Style_36" w:type="paragraph">
    <w:name w:val="toc 9"/>
    <w:next w:val="Style_3"/>
    <w:link w:val="Style_36_ch"/>
    <w:uiPriority w:val="39"/>
    <w:pPr>
      <w:ind w:firstLine="0" w:left="1600"/>
    </w:pPr>
    <w:rPr>
      <w:rFonts w:ascii="XO Thames" w:hAnsi="XO Thames"/>
      <w:sz w:val="28"/>
    </w:rPr>
  </w:style>
  <w:style w:styleId="Style_36_ch" w:type="character">
    <w:name w:val="toc 9"/>
    <w:link w:val="Style_36"/>
    <w:rPr>
      <w:rFonts w:ascii="XO Thames" w:hAnsi="XO Thames"/>
      <w:sz w:val="28"/>
    </w:rPr>
  </w:style>
  <w:style w:styleId="Style_37" w:type="paragraph">
    <w:name w:val="ConsPlusTitle"/>
    <w:link w:val="Style_37_ch"/>
    <w:pPr>
      <w:widowControl w:val="0"/>
      <w:ind/>
    </w:pPr>
    <w:rPr>
      <w:b w:val="1"/>
      <w:sz w:val="24"/>
    </w:rPr>
  </w:style>
  <w:style w:styleId="Style_37_ch" w:type="character">
    <w:name w:val="ConsPlusTitle"/>
    <w:link w:val="Style_37"/>
    <w:rPr>
      <w:b w:val="1"/>
      <w:sz w:val="24"/>
    </w:rPr>
  </w:style>
  <w:style w:styleId="Style_38" w:type="paragraph">
    <w:name w:val="toc 8"/>
    <w:next w:val="Style_3"/>
    <w:link w:val="Style_38_ch"/>
    <w:uiPriority w:val="39"/>
    <w:pPr>
      <w:ind w:firstLine="0" w:left="1400"/>
    </w:pPr>
    <w:rPr>
      <w:rFonts w:ascii="XO Thames" w:hAnsi="XO Thames"/>
      <w:sz w:val="28"/>
    </w:rPr>
  </w:style>
  <w:style w:styleId="Style_38_ch" w:type="character">
    <w:name w:val="toc 8"/>
    <w:link w:val="Style_38"/>
    <w:rPr>
      <w:rFonts w:ascii="XO Thames" w:hAnsi="XO Thames"/>
      <w:sz w:val="28"/>
    </w:rPr>
  </w:style>
  <w:style w:styleId="Style_39" w:type="paragraph">
    <w:name w:val="Знак Знак"/>
    <w:link w:val="Style_39_ch"/>
    <w:rPr>
      <w:sz w:val="24"/>
    </w:rPr>
  </w:style>
  <w:style w:styleId="Style_39_ch" w:type="character">
    <w:name w:val="Знак Знак"/>
    <w:link w:val="Style_39"/>
    <w:rPr>
      <w:sz w:val="24"/>
    </w:rPr>
  </w:style>
  <w:style w:styleId="Style_40" w:type="paragraph">
    <w:name w:val="Указатель1"/>
    <w:basedOn w:val="Style_3"/>
    <w:link w:val="Style_40_ch"/>
    <w:rPr>
      <w:rFonts w:ascii="Arial" w:hAnsi="Arial"/>
    </w:rPr>
  </w:style>
  <w:style w:styleId="Style_40_ch" w:type="character">
    <w:name w:val="Указатель1"/>
    <w:basedOn w:val="Style_3_ch"/>
    <w:link w:val="Style_40"/>
    <w:rPr>
      <w:rFonts w:ascii="Arial" w:hAnsi="Arial"/>
    </w:rPr>
  </w:style>
  <w:style w:styleId="Style_41" w:type="paragraph">
    <w:name w:val="toc 5"/>
    <w:next w:val="Style_3"/>
    <w:link w:val="Style_41_ch"/>
    <w:uiPriority w:val="39"/>
    <w:pPr>
      <w:ind w:firstLine="0" w:left="800"/>
    </w:pPr>
    <w:rPr>
      <w:rFonts w:ascii="XO Thames" w:hAnsi="XO Thames"/>
      <w:sz w:val="28"/>
    </w:rPr>
  </w:style>
  <w:style w:styleId="Style_41_ch" w:type="character">
    <w:name w:val="toc 5"/>
    <w:link w:val="Style_41"/>
    <w:rPr>
      <w:rFonts w:ascii="XO Thames" w:hAnsi="XO Thames"/>
      <w:sz w:val="28"/>
    </w:rPr>
  </w:style>
  <w:style w:styleId="Style_42" w:type="paragraph">
    <w:name w:val="Absatz-Standardschriftart"/>
    <w:link w:val="Style_42_ch"/>
  </w:style>
  <w:style w:styleId="Style_42_ch" w:type="character">
    <w:name w:val="Absatz-Standardschriftart"/>
    <w:link w:val="Style_42"/>
  </w:style>
  <w:style w:styleId="Style_43" w:type="paragraph">
    <w:name w:val="WW-Absatz-Standardschriftart"/>
    <w:link w:val="Style_43_ch"/>
  </w:style>
  <w:style w:styleId="Style_43_ch" w:type="character">
    <w:name w:val="WW-Absatz-Standardschriftart"/>
    <w:link w:val="Style_43"/>
  </w:style>
  <w:style w:styleId="Style_44" w:type="paragraph">
    <w:name w:val="Subtitle"/>
    <w:basedOn w:val="Style_3"/>
    <w:link w:val="Style_44_ch"/>
    <w:uiPriority w:val="11"/>
    <w:qFormat/>
    <w:pPr>
      <w:ind w:firstLine="720" w:left="0"/>
      <w:jc w:val="center"/>
    </w:pPr>
    <w:rPr>
      <w:b w:val="1"/>
      <w:i w:val="1"/>
      <w:sz w:val="28"/>
    </w:rPr>
  </w:style>
  <w:style w:styleId="Style_44_ch" w:type="character">
    <w:name w:val="Subtitle"/>
    <w:basedOn w:val="Style_3_ch"/>
    <w:link w:val="Style_44"/>
    <w:rPr>
      <w:b w:val="1"/>
      <w:i w:val="1"/>
      <w:sz w:val="28"/>
    </w:rPr>
  </w:style>
  <w:style w:styleId="Style_45" w:type="paragraph">
    <w:name w:val="Знак Знак Знак Знак"/>
    <w:basedOn w:val="Style_3"/>
    <w:link w:val="Style_45_ch"/>
    <w:pPr>
      <w:spacing w:afterAutospacing="on" w:beforeAutospacing="on"/>
      <w:ind/>
    </w:pPr>
    <w:rPr>
      <w:rFonts w:ascii="Tahoma" w:hAnsi="Tahoma"/>
      <w:sz w:val="20"/>
    </w:rPr>
  </w:style>
  <w:style w:styleId="Style_45_ch" w:type="character">
    <w:name w:val="Знак Знак Знак Знак"/>
    <w:basedOn w:val="Style_3_ch"/>
    <w:link w:val="Style_45"/>
    <w:rPr>
      <w:rFonts w:ascii="Tahoma" w:hAnsi="Tahoma"/>
      <w:sz w:val="20"/>
    </w:rPr>
  </w:style>
  <w:style w:styleId="Style_46" w:type="paragraph">
    <w:name w:val="Знак Знак1"/>
    <w:link w:val="Style_46_ch"/>
    <w:rPr>
      <w:b w:val="1"/>
      <w:sz w:val="28"/>
    </w:rPr>
  </w:style>
  <w:style w:styleId="Style_46_ch" w:type="character">
    <w:name w:val="Знак Знак1"/>
    <w:link w:val="Style_46"/>
    <w:rPr>
      <w:b w:val="1"/>
      <w:sz w:val="28"/>
    </w:rPr>
  </w:style>
  <w:style w:styleId="Style_47" w:type="paragraph">
    <w:name w:val="Обычный1"/>
    <w:link w:val="Style_47_ch"/>
    <w:rPr>
      <w:sz w:val="24"/>
    </w:rPr>
  </w:style>
  <w:style w:styleId="Style_47_ch" w:type="character">
    <w:name w:val="Обычный1"/>
    <w:link w:val="Style_47"/>
    <w:rPr>
      <w:sz w:val="24"/>
    </w:rPr>
  </w:style>
  <w:style w:styleId="Style_48" w:type="paragraph">
    <w:name w:val="Normal (Web)"/>
    <w:basedOn w:val="Style_3"/>
    <w:link w:val="Style_48_ch"/>
    <w:pPr>
      <w:spacing w:after="280" w:before="280"/>
      <w:ind/>
    </w:pPr>
  </w:style>
  <w:style w:styleId="Style_48_ch" w:type="character">
    <w:name w:val="Normal (Web)"/>
    <w:basedOn w:val="Style_3_ch"/>
    <w:link w:val="Style_48"/>
  </w:style>
  <w:style w:styleId="Style_49" w:type="paragraph">
    <w:name w:val="Title"/>
    <w:basedOn w:val="Style_3"/>
    <w:link w:val="Style_49_ch"/>
    <w:uiPriority w:val="10"/>
    <w:qFormat/>
    <w:pPr>
      <w:ind/>
      <w:jc w:val="center"/>
    </w:pPr>
    <w:rPr>
      <w:b w:val="1"/>
      <w:sz w:val="28"/>
    </w:rPr>
  </w:style>
  <w:style w:styleId="Style_49_ch" w:type="character">
    <w:name w:val="Title"/>
    <w:basedOn w:val="Style_3_ch"/>
    <w:link w:val="Style_49"/>
    <w:rPr>
      <w:b w:val="1"/>
      <w:sz w:val="28"/>
    </w:rPr>
  </w:style>
  <w:style w:styleId="Style_50" w:type="paragraph">
    <w:name w:val="heading 4"/>
    <w:next w:val="Style_3"/>
    <w:link w:val="Style_5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0_ch" w:type="character">
    <w:name w:val="heading 4"/>
    <w:link w:val="Style_50"/>
    <w:rPr>
      <w:rFonts w:ascii="XO Thames" w:hAnsi="XO Thames"/>
      <w:b w:val="1"/>
      <w:sz w:val="24"/>
    </w:rPr>
  </w:style>
  <w:style w:styleId="Style_9" w:type="paragraph">
    <w:name w:val="Содержимое таблицы"/>
    <w:basedOn w:val="Style_3"/>
    <w:link w:val="Style_9_ch"/>
  </w:style>
  <w:style w:styleId="Style_9_ch" w:type="character">
    <w:name w:val="Содержимое таблицы"/>
    <w:basedOn w:val="Style_3_ch"/>
    <w:link w:val="Style_9"/>
  </w:style>
  <w:style w:styleId="Style_51" w:type="paragraph">
    <w:name w:val="heading 2"/>
    <w:basedOn w:val="Style_3"/>
    <w:next w:val="Style_3"/>
    <w:link w:val="Style_51_ch"/>
    <w:uiPriority w:val="9"/>
    <w:qFormat/>
    <w:pPr>
      <w:keepNext w:val="1"/>
      <w:numPr>
        <w:ilvl w:val="1"/>
        <w:numId w:val="2"/>
      </w:numPr>
      <w:ind w:firstLine="0" w:left="0" w:right="-341"/>
      <w:outlineLvl w:val="1"/>
    </w:pPr>
    <w:rPr>
      <w:b w:val="1"/>
      <w:sz w:val="28"/>
    </w:rPr>
  </w:style>
  <w:style w:styleId="Style_51_ch" w:type="character">
    <w:name w:val="heading 2"/>
    <w:basedOn w:val="Style_3_ch"/>
    <w:link w:val="Style_51"/>
    <w:rPr>
      <w:b w:val="1"/>
      <w:sz w:val="28"/>
    </w:rPr>
  </w:style>
  <w:style w:styleId="Style_52" w:type="paragraph">
    <w:name w:val="Знак1"/>
    <w:basedOn w:val="Style_3"/>
    <w:link w:val="Style_52_ch"/>
    <w:pPr>
      <w:spacing w:after="280" w:before="280"/>
      <w:ind/>
    </w:pPr>
    <w:rPr>
      <w:sz w:val="20"/>
    </w:rPr>
  </w:style>
  <w:style w:styleId="Style_52_ch" w:type="character">
    <w:name w:val="Знак1"/>
    <w:basedOn w:val="Style_3_ch"/>
    <w:link w:val="Style_52"/>
    <w:rPr>
      <w:sz w:val="20"/>
    </w:rPr>
  </w:style>
  <w:style w:styleId="Style_53" w:type="paragraph">
    <w:name w:val="heading 6"/>
    <w:basedOn w:val="Style_3"/>
    <w:next w:val="Style_3"/>
    <w:link w:val="Style_53_ch"/>
    <w:uiPriority w:val="9"/>
    <w:qFormat/>
    <w:pPr>
      <w:keepNext w:val="1"/>
      <w:numPr>
        <w:ilvl w:val="5"/>
        <w:numId w:val="2"/>
      </w:numPr>
      <w:ind w:firstLine="709" w:left="0"/>
      <w:outlineLvl w:val="5"/>
    </w:pPr>
  </w:style>
  <w:style w:styleId="Style_53_ch" w:type="character">
    <w:name w:val="heading 6"/>
    <w:basedOn w:val="Style_3_ch"/>
    <w:link w:val="Style_53"/>
  </w:style>
  <w:style w:styleId="Style_54" w:type="table">
    <w:name w:val="Table Grid"/>
    <w:basedOn w:val="Style_1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2024-09-10T11:13:05Z</dcterms:modified>
</cp:coreProperties>
</file>